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7E" w:rsidRPr="00A8277E" w:rsidRDefault="00A8277E" w:rsidP="00A827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Pytanie numer 1</w:t>
      </w:r>
      <w:bookmarkStart w:id="0" w:name="_GoBack"/>
      <w:bookmarkEnd w:id="0"/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  <w:t xml:space="preserve">Zadanie 4. </w:t>
      </w: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Czy Zamawiający wyrazi zgodę na zaoferowanie płynnego koncentratu myjąco – dezynfekującego przeznaczonego do manualnego mycia </w:t>
      </w:r>
      <w:r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                                  </w:t>
      </w: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i dezynfekcji narzędzi chirurgicznych i oprzyrządowania anestezjologicznego. Możliwość stosowania w myjniach ultradźwiękowych. Zawierający substancje czynne z trzech różnych grup chemicznych (w tym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fenoksypropanol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lub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fenoksyetanol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). Nie zawierający w składzie aldehydów, fenoli, chloru oraz substancji utleniających. Nie wymagający stosowania aktywatora. Wykazujący kompatybilność materiałową ze stalą nierdzewną, polietylenem, aluminium, potwierdzoną badaniami laboratoryjnymi. Możliwość używania roztworu roboczego do 7 dni (również w warunkach obciążenia surowicą). Wyrób medyczny kl.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IIb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op. a 5 L.. Spektrum działania: B (EN 14561), F (Candida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albicans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) - EN 14562),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Tbc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– (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M.Terrae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) - EN 14348, V (BVDV,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Vaccinia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, Rota) w czasie do 15 min. </w:t>
      </w:r>
      <w:r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                        </w:t>
      </w: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w stężeniu 0,5%.</w:t>
      </w: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  <w:t xml:space="preserve">Zadanie 5. </w:t>
      </w: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Czy Zamawiający wyrazi zgodę na zaoferowanie gotowego do użycia preparatu do szybkiej dezynfekcji powierzchni i wyposażenia medycznego, na bazie alkoholi (etanolu i propan-1-olu,) bez aldehydów, związków amoniowych i pochodnych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chlorheksydyny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, o spektrum działania: B,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Tbc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(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M.tuberculossis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,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M.terrae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), MRSA, F(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C.albicans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), V (HIV, HBV, HCV, Noro,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Vaccinia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, Rota) w czasie do 1 min.,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Adeno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w czasie do 2 min z możliwością rozszerzenia o wirusa Polio w opakowaniach 10L , po przeliczeniu ilości opakowań? Wyrób medyczny. </w:t>
      </w: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  <w:t xml:space="preserve">Zadanie 9. </w:t>
      </w: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Czy Zamawiający wyrazi zgodę na zaoferowanie preparatu przeznaczonego do higienicznej i chirurgicznej dezynfekcji rąk, zawierającego etanol (78,2 g / 100g preparatu), propan-2-ol (10g / 100g preparatu) i bifenyl-2-ol (0,1g / 100g preparatu), czas dezynfekcji higienicznej 30sek., czas dezynfekcji chirurgicznej do 90 sek.., </w:t>
      </w: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o skuteczności wobec: B (łącznie z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Tbc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), F (Candida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albicans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), V (HBV, HCV, HIV,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Herpes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Simplex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, Rota, Noro,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Adeno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, Polio,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Vaccinia</w:t>
      </w:r>
      <w:proofErr w:type="spellEnd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i SARS), </w:t>
      </w: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o wyjątkowych zaletach w zakresie ochrony i pielęgnacji skóry dzięki sprawdzonym </w:t>
      </w:r>
      <w:proofErr w:type="spellStart"/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właśc</w:t>
      </w:r>
      <w:proofErr w:type="spellEnd"/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P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Pr="00A8277E" w:rsidRDefault="00A8277E" w:rsidP="00A827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Udzielono odpowiedzi</w:t>
      </w:r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  <w:t>Dotyczy Zadania 4:</w:t>
      </w:r>
    </w:p>
    <w:p w:rsidR="00A8277E" w:rsidRDefault="00A8277E" w:rsidP="00A827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Zamawiający nie wyraża zgody na zaoferowanie Państwa produktu ,ponieważ z jego opisu wynika, że jego działanie ogranicza się do mycia</w:t>
      </w:r>
      <w:r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                </w:t>
      </w: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 i dezynfekcji narzędzi chirurgicznych i oprzyrządowania anestezjologicznego a nie całych powierzchni(opis przedmiotu zamówienia).Ponadto nie posiada aldehydu a w przedmiocie opisu zamówienia jest informacja, że produkt powinien być na bazie aldehydu. </w:t>
      </w:r>
    </w:p>
    <w:p w:rsid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  <w:t xml:space="preserve">Dotyczy Zadania nr. 5: </w:t>
      </w:r>
    </w:p>
    <w:p w:rsid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Zamawiający wymaga aby oferowany produkt mógł być stosowany do dezynfekcji wyposażenia. pojemników, naczyń, sprzętów kuchennych czyli że może mieć kontakt z żywnością.</w:t>
      </w:r>
    </w:p>
    <w:p w:rsid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color w:val="000000"/>
          <w:spacing w:val="2"/>
          <w:sz w:val="27"/>
          <w:szCs w:val="27"/>
          <w:lang w:eastAsia="pl-PL"/>
        </w:rPr>
        <w:t xml:space="preserve">Dotyczy Zadania nr. 9: </w:t>
      </w:r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Zamawiający wymaga preparatu w opakowaniu 250ml. </w:t>
      </w:r>
    </w:p>
    <w:p w:rsidR="00A8277E" w:rsidRPr="00A8277E" w:rsidRDefault="00A8277E" w:rsidP="00A827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Pytanie numer 2, </w:t>
      </w:r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Czy dopuszczają Państwo, aby fartuchy (żakiety) były zapinane na napy (nie na guziki)?</w:t>
      </w:r>
    </w:p>
    <w:p w:rsidR="00A8277E" w:rsidRPr="00A8277E" w:rsidRDefault="00A8277E" w:rsidP="00A8277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Udzielono odpowiedzi</w:t>
      </w:r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Zamawiający dopuszcza możliwość aby fartuchy (żakiety) były zapinane na napy.</w:t>
      </w:r>
    </w:p>
    <w:p w:rsidR="00A8277E" w:rsidRPr="00A8277E" w:rsidRDefault="00A8277E" w:rsidP="00A8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8277E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EDYTUJ</w:t>
      </w:r>
    </w:p>
    <w:p w:rsidR="0032626A" w:rsidRDefault="0032626A"/>
    <w:sectPr w:rsidR="0032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1775"/>
    <w:multiLevelType w:val="multilevel"/>
    <w:tmpl w:val="0B8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7E"/>
    <w:rsid w:val="0032626A"/>
    <w:rsid w:val="007A19AE"/>
    <w:rsid w:val="00A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11E0-1E93-40FA-8A6D-F86D359E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9AE"/>
  </w:style>
  <w:style w:type="paragraph" w:styleId="Nagwek1">
    <w:name w:val="heading 1"/>
    <w:basedOn w:val="Normalny"/>
    <w:next w:val="Normalny"/>
    <w:link w:val="Nagwek1Znak"/>
    <w:uiPriority w:val="9"/>
    <w:qFormat/>
    <w:rsid w:val="007A1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19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1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19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19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9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19AE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745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Biuro06</dc:creator>
  <cp:keywords/>
  <dc:description/>
  <cp:lastModifiedBy>Biuro06</cp:lastModifiedBy>
  <cp:revision>1</cp:revision>
  <dcterms:created xsi:type="dcterms:W3CDTF">2020-11-06T13:16:00Z</dcterms:created>
  <dcterms:modified xsi:type="dcterms:W3CDTF">2020-11-06T13:21:00Z</dcterms:modified>
</cp:coreProperties>
</file>